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B1327" w14:textId="082BC4DD" w:rsidR="007720D3" w:rsidRDefault="00D963A6" w:rsidP="00D963A6">
      <w:pPr>
        <w:ind w:left="-426" w:firstLine="426"/>
        <w:contextualSpacing/>
        <w:jc w:val="right"/>
      </w:pPr>
      <w:r>
        <w:t>Załącznik nr 1 do Specyfikacji Warunków Zamówienia</w:t>
      </w:r>
    </w:p>
    <w:p w14:paraId="3B6D77F7" w14:textId="51984190" w:rsidR="00D963A6" w:rsidRDefault="00D963A6" w:rsidP="00D963A6">
      <w:pPr>
        <w:ind w:left="-426" w:firstLine="426"/>
        <w:contextualSpacing/>
      </w:pPr>
    </w:p>
    <w:p w14:paraId="0D170A53" w14:textId="77777777" w:rsidR="00D963A6" w:rsidRDefault="00D963A6" w:rsidP="00D963A6">
      <w:pPr>
        <w:ind w:left="-426" w:firstLine="426"/>
        <w:contextualSpacing/>
      </w:pPr>
    </w:p>
    <w:p w14:paraId="6BDADB36" w14:textId="2ECCA2E0" w:rsidR="00D963A6" w:rsidRDefault="00D963A6" w:rsidP="00D963A6">
      <w:pPr>
        <w:ind w:left="-426" w:firstLine="426"/>
        <w:contextualSpacing/>
        <w:jc w:val="center"/>
      </w:pPr>
      <w:r>
        <w:t>Opis Przedmiotu Zamówienia</w:t>
      </w:r>
    </w:p>
    <w:p w14:paraId="0C41E160" w14:textId="4386C0BD" w:rsidR="00D963A6" w:rsidRDefault="00D963A6" w:rsidP="00D963A6">
      <w:pPr>
        <w:ind w:left="-426" w:firstLine="426"/>
        <w:contextualSpacing/>
        <w:jc w:val="center"/>
        <w:rPr>
          <w:i/>
          <w:iCs/>
        </w:rPr>
      </w:pPr>
      <w:r w:rsidRPr="00D963A6">
        <w:rPr>
          <w:i/>
          <w:iCs/>
        </w:rPr>
        <w:t>Dostawy sukcesywne materiałów – radiotelefony przenośne GSM-R dla PGE Energetyka Kolejowa S.A. Oddział Usługi</w:t>
      </w:r>
    </w:p>
    <w:p w14:paraId="57FB6738" w14:textId="0190F88A" w:rsidR="00D963A6" w:rsidRDefault="00D963A6" w:rsidP="00D963A6">
      <w:pPr>
        <w:pStyle w:val="Akapitzlist"/>
        <w:numPr>
          <w:ilvl w:val="0"/>
          <w:numId w:val="3"/>
        </w:numPr>
        <w:jc w:val="both"/>
      </w:pPr>
      <w:r>
        <w:t>Określenie Przedmiotu Zamówienia</w:t>
      </w:r>
    </w:p>
    <w:p w14:paraId="349AE716" w14:textId="27BD25C0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Przedmiotem zamówienia jest zawarcie umów sukcesywnych na okres 12 miesięcy na dostawę radiotelefonów przenośnych GSM-R przeznaczonych do stosowania na liniach kolejowych PKP PLK S.A.</w:t>
      </w:r>
    </w:p>
    <w:p w14:paraId="19843B79" w14:textId="5E26462B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Podana w Załączniku nr 2 do Specyfikacji Warunków Zamówienia ilość jest wyłącznie szacunkiem i służy do określenia wartości umowy w czasie jej obowiązywania.</w:t>
      </w:r>
    </w:p>
    <w:p w14:paraId="23A077F2" w14:textId="7C47328A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 xml:space="preserve">Zamawiający podzielił Przedmiot Zamówienia na dwie części. Szczegółowe wytyczne dotyczące </w:t>
      </w:r>
      <w:r w:rsidR="00A4649D">
        <w:t xml:space="preserve">szczególnych </w:t>
      </w:r>
      <w:r>
        <w:t xml:space="preserve">wymagań dla każdej części zostały </w:t>
      </w:r>
      <w:r w:rsidRPr="009F4824">
        <w:t xml:space="preserve">przedstawione w pkt. </w:t>
      </w:r>
      <w:r w:rsidR="00A4649D" w:rsidRPr="009F4824">
        <w:t>3</w:t>
      </w:r>
      <w:r w:rsidRPr="009F4824">
        <w:t>.</w:t>
      </w:r>
    </w:p>
    <w:p w14:paraId="0CDBA85A" w14:textId="7E15D97E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Umowy zawarte z Wykonawcą/Wykonawcami przyjmą charakter nie zobowiązaniowy. Zamawiający nie jest zobligowany do wykorzystania pełnego limitu zawartych umów oraz nie wskazuje minimalnej liczby urządzeń zamówionych w ich ramach.</w:t>
      </w:r>
    </w:p>
    <w:p w14:paraId="43FA16F8" w14:textId="6F8155DD" w:rsidR="00986F49" w:rsidRDefault="00986F49" w:rsidP="00D963A6">
      <w:pPr>
        <w:pStyle w:val="Akapitzlist"/>
        <w:numPr>
          <w:ilvl w:val="1"/>
          <w:numId w:val="3"/>
        </w:numPr>
        <w:jc w:val="both"/>
      </w:pPr>
      <w:r>
        <w:t>Wymagane ilości dla poszczególnych części: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626"/>
        <w:gridCol w:w="2498"/>
        <w:gridCol w:w="2498"/>
      </w:tblGrid>
      <w:tr w:rsidR="00986F49" w14:paraId="0BFBF31B" w14:textId="77777777" w:rsidTr="00986F49">
        <w:tc>
          <w:tcPr>
            <w:tcW w:w="3020" w:type="dxa"/>
          </w:tcPr>
          <w:p w14:paraId="113EFB11" w14:textId="77777777" w:rsidR="00986F49" w:rsidRDefault="00986F49" w:rsidP="00986F49">
            <w:pPr>
              <w:pStyle w:val="Akapitzlist"/>
              <w:ind w:left="0"/>
              <w:jc w:val="both"/>
            </w:pPr>
          </w:p>
        </w:tc>
        <w:tc>
          <w:tcPr>
            <w:tcW w:w="3021" w:type="dxa"/>
          </w:tcPr>
          <w:p w14:paraId="383285E1" w14:textId="5C65D552" w:rsidR="00986F49" w:rsidRDefault="00986F49" w:rsidP="00986F49">
            <w:pPr>
              <w:pStyle w:val="Akapitzlist"/>
              <w:ind w:left="0"/>
              <w:jc w:val="both"/>
            </w:pPr>
            <w:r>
              <w:t>Część 1</w:t>
            </w:r>
          </w:p>
        </w:tc>
        <w:tc>
          <w:tcPr>
            <w:tcW w:w="3021" w:type="dxa"/>
          </w:tcPr>
          <w:p w14:paraId="0546E641" w14:textId="62F9BD8C" w:rsidR="00986F49" w:rsidRDefault="00986F49" w:rsidP="00986F49">
            <w:pPr>
              <w:pStyle w:val="Akapitzlist"/>
              <w:ind w:left="0"/>
              <w:jc w:val="both"/>
            </w:pPr>
            <w:r>
              <w:t>Część 2</w:t>
            </w:r>
          </w:p>
        </w:tc>
      </w:tr>
      <w:tr w:rsidR="00986F49" w14:paraId="3E8B3670" w14:textId="77777777" w:rsidTr="00986F49">
        <w:tc>
          <w:tcPr>
            <w:tcW w:w="3020" w:type="dxa"/>
          </w:tcPr>
          <w:p w14:paraId="5BA9FBB8" w14:textId="0A47F6B3" w:rsidR="00986F49" w:rsidRDefault="00986F49" w:rsidP="00986F49">
            <w:pPr>
              <w:pStyle w:val="Akapitzlist"/>
              <w:ind w:left="0"/>
              <w:jc w:val="both"/>
            </w:pPr>
            <w:r>
              <w:t>Wymagane ilości</w:t>
            </w:r>
          </w:p>
        </w:tc>
        <w:tc>
          <w:tcPr>
            <w:tcW w:w="3021" w:type="dxa"/>
          </w:tcPr>
          <w:p w14:paraId="232AA26E" w14:textId="4A264610" w:rsidR="00986F49" w:rsidRDefault="00986F49" w:rsidP="00986F49">
            <w:pPr>
              <w:pStyle w:val="Akapitzlist"/>
              <w:ind w:left="0"/>
              <w:jc w:val="both"/>
            </w:pPr>
            <w:r>
              <w:t>30 sztuk</w:t>
            </w:r>
          </w:p>
        </w:tc>
        <w:tc>
          <w:tcPr>
            <w:tcW w:w="3021" w:type="dxa"/>
          </w:tcPr>
          <w:p w14:paraId="35A60E9C" w14:textId="020D14E7" w:rsidR="00986F49" w:rsidRDefault="00986F49" w:rsidP="00986F49">
            <w:pPr>
              <w:pStyle w:val="Akapitzlist"/>
              <w:ind w:left="0"/>
              <w:jc w:val="both"/>
            </w:pPr>
            <w:r>
              <w:t>30 sztuk</w:t>
            </w:r>
          </w:p>
        </w:tc>
      </w:tr>
    </w:tbl>
    <w:p w14:paraId="461CF61B" w14:textId="77777777" w:rsidR="00986F49" w:rsidRDefault="00986F49" w:rsidP="00986F49">
      <w:pPr>
        <w:pStyle w:val="Akapitzlist"/>
        <w:ind w:left="1440"/>
        <w:jc w:val="both"/>
      </w:pPr>
    </w:p>
    <w:p w14:paraId="165C9309" w14:textId="20258703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Cena przedmiotu zamówienia uwzględnia wszelkiego rodzaju opłaty, podatki oraz wszelkie koszty związane z realizacją Przedmiotu Zamówienia, ewentualne upusty i rabaty oraz pozostałe składniki cenotwórcze i będzie niezmienna w czasie obowiązywania umowy.</w:t>
      </w:r>
    </w:p>
    <w:p w14:paraId="12A8C00F" w14:textId="529D619E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Wykonawca zobowiązany jest do dokonania wszystkich czynności związanych z przygotowaniem i wykonaniem Przedmiotu Zamówienia na własny koszt i ryzyko, zapewnienia niezbędnych materiałów i sprzętu oraz do współpracy z wyznaczonym przedstawicielem Zamawiającego, w tym do stosowania się jego zaleceń i opinii.</w:t>
      </w:r>
    </w:p>
    <w:p w14:paraId="4FFDB08E" w14:textId="539B4AB7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>Urządzenia będące Przedmiotem Zamówienia należy dostarczyć do miejsc wskazanych w sukcesywnych zamówieniach na terenie całej Polski.</w:t>
      </w:r>
    </w:p>
    <w:p w14:paraId="73296968" w14:textId="06B629CD" w:rsidR="00D963A6" w:rsidRDefault="00D963A6" w:rsidP="00D963A6">
      <w:pPr>
        <w:pStyle w:val="Akapitzlist"/>
        <w:numPr>
          <w:ilvl w:val="1"/>
          <w:numId w:val="3"/>
        </w:numPr>
        <w:jc w:val="both"/>
      </w:pPr>
      <w:r>
        <w:t xml:space="preserve">Dostawa urządzeń będących Przedmiotem Zamówienia obejmuje również obowiązek przeprowadzenia przez Wykonawcę przeszkolenia nie mniej niż 4 pracowników wskazanych przez Zamawiającego z zakresu bezpieczeństwa pracy z urządzeniami oraz obsługi i regulacji dostarczonych urządzeń do </w:t>
      </w:r>
      <w:r>
        <w:lastRenderedPageBreak/>
        <w:t>każdego indywidualnego zamówienia w miejscu wskazanym przez Zamawiającego na terenie całej Polski.</w:t>
      </w:r>
    </w:p>
    <w:p w14:paraId="44244BF3" w14:textId="55747B7E" w:rsidR="00D963A6" w:rsidRDefault="003820CD" w:rsidP="003820CD">
      <w:pPr>
        <w:pStyle w:val="Akapitzlist"/>
        <w:numPr>
          <w:ilvl w:val="0"/>
          <w:numId w:val="3"/>
        </w:numPr>
        <w:jc w:val="both"/>
      </w:pPr>
      <w:r>
        <w:t>Szczegółowe wymagania dotyczące Przedmiotu Zamówienia</w:t>
      </w:r>
      <w:r w:rsidR="004D76EA">
        <w:t xml:space="preserve"> – dotyczą obu części postępowania</w:t>
      </w:r>
      <w:r>
        <w:t>:</w:t>
      </w:r>
    </w:p>
    <w:p w14:paraId="0BDBF080" w14:textId="6183D0E4" w:rsidR="003820CD" w:rsidRDefault="003820CD" w:rsidP="003820CD">
      <w:pPr>
        <w:pStyle w:val="Akapitzlist"/>
        <w:numPr>
          <w:ilvl w:val="1"/>
          <w:numId w:val="3"/>
        </w:numPr>
        <w:jc w:val="both"/>
      </w:pPr>
      <w:r>
        <w:t xml:space="preserve">Wymagania </w:t>
      </w:r>
      <w:r w:rsidR="004D76EA">
        <w:t>ogólne</w:t>
      </w:r>
      <w:r>
        <w:t>:</w:t>
      </w:r>
    </w:p>
    <w:p w14:paraId="64B62802" w14:textId="2704DF8C" w:rsidR="003820CD" w:rsidRDefault="003820CD" w:rsidP="004D76EA">
      <w:pPr>
        <w:pStyle w:val="Akapitzlist"/>
        <w:numPr>
          <w:ilvl w:val="2"/>
          <w:numId w:val="3"/>
        </w:numPr>
        <w:jc w:val="both"/>
      </w:pPr>
      <w:r>
        <w:t>Oferowane urządzenia muszą być fabrycznie nowe i nieużywane;</w:t>
      </w:r>
    </w:p>
    <w:p w14:paraId="16B932B7" w14:textId="5C60C799" w:rsidR="003820CD" w:rsidRDefault="003820CD" w:rsidP="003820CD">
      <w:pPr>
        <w:pStyle w:val="Akapitzlist"/>
        <w:numPr>
          <w:ilvl w:val="2"/>
          <w:numId w:val="3"/>
        </w:numPr>
        <w:jc w:val="both"/>
      </w:pPr>
      <w:r>
        <w:t>Oferowane urządzenia musza być dostosowane do pracy w kolejowej sieci GSM-R 900/1800MHz;</w:t>
      </w:r>
    </w:p>
    <w:p w14:paraId="3BC13412" w14:textId="62C85EB1" w:rsidR="003820CD" w:rsidRDefault="003820CD" w:rsidP="003820CD">
      <w:pPr>
        <w:pStyle w:val="Akapitzlist"/>
        <w:numPr>
          <w:ilvl w:val="2"/>
          <w:numId w:val="3"/>
        </w:numPr>
        <w:jc w:val="both"/>
      </w:pPr>
      <w:r>
        <w:t>Oferowane urządzenia nie mogą mieć mniej niż 12 miesięcy gwarancji;</w:t>
      </w:r>
    </w:p>
    <w:p w14:paraId="742C0424" w14:textId="69FDD12F" w:rsidR="003820CD" w:rsidRDefault="003820CD" w:rsidP="003820CD">
      <w:pPr>
        <w:pStyle w:val="Akapitzlist"/>
        <w:numPr>
          <w:ilvl w:val="2"/>
          <w:numId w:val="3"/>
        </w:numPr>
        <w:jc w:val="both"/>
      </w:pPr>
      <w:r>
        <w:t>Wraz z urządzeniem należy dostarczyć instrukcje obsługi oraz Dokumentację Techniczno-Ruchową (dalej „DTR”) w języku polskim;</w:t>
      </w:r>
    </w:p>
    <w:p w14:paraId="725E9294" w14:textId="73A5F6A4" w:rsidR="003820CD" w:rsidRDefault="003820CD" w:rsidP="003820CD">
      <w:pPr>
        <w:pStyle w:val="Akapitzlist"/>
        <w:numPr>
          <w:ilvl w:val="2"/>
          <w:numId w:val="3"/>
        </w:numPr>
        <w:jc w:val="both"/>
      </w:pPr>
      <w:r>
        <w:t>Wykonawca zapewnia serwis gwarancyjny oraz pogwarancyjny</w:t>
      </w:r>
      <w:r w:rsidR="00CC4D67">
        <w:t xml:space="preserve"> na terenie Polski bądź zapewnia podmiot, który się tego podejmie.</w:t>
      </w:r>
    </w:p>
    <w:p w14:paraId="688F82FC" w14:textId="2131C929" w:rsidR="00CC4D67" w:rsidRDefault="00CC4D67" w:rsidP="00CC4D67">
      <w:pPr>
        <w:pStyle w:val="Akapitzlist"/>
        <w:numPr>
          <w:ilvl w:val="1"/>
          <w:numId w:val="3"/>
        </w:numPr>
        <w:jc w:val="both"/>
      </w:pPr>
      <w:r>
        <w:t>Wymagania techniczne – oferowane urządzenia muszą być zgodne z normami ETSI i ERA:</w:t>
      </w:r>
    </w:p>
    <w:p w14:paraId="09F1A3F9" w14:textId="3A6296EB" w:rsidR="00CC4D67" w:rsidRDefault="00CC4D67" w:rsidP="00CC4D67">
      <w:pPr>
        <w:pStyle w:val="Akapitzlist"/>
        <w:numPr>
          <w:ilvl w:val="2"/>
          <w:numId w:val="3"/>
        </w:numPr>
        <w:jc w:val="both"/>
      </w:pPr>
      <w:r>
        <w:t xml:space="preserve">Wymagana zgodność z normami </w:t>
      </w:r>
      <w:r w:rsidR="00477228">
        <w:t>ETSI:</w:t>
      </w:r>
    </w:p>
    <w:p w14:paraId="26AD0E02" w14:textId="0741F7B5" w:rsidR="00477228" w:rsidRDefault="00477228" w:rsidP="00477228">
      <w:pPr>
        <w:pStyle w:val="Akapitzlist"/>
        <w:numPr>
          <w:ilvl w:val="3"/>
          <w:numId w:val="3"/>
        </w:numPr>
        <w:jc w:val="both"/>
      </w:pPr>
      <w:r>
        <w:t>ETSI TS 102 933 – wymagania funkcjonalne i interfejsowe terminali GSM-R (m. in. interfejsy maszynisty, rozmowy grupowe, połączenia alarmowe);</w:t>
      </w:r>
    </w:p>
    <w:p w14:paraId="6D978299" w14:textId="08C88B76" w:rsidR="00477228" w:rsidRDefault="00477228" w:rsidP="00477228">
      <w:pPr>
        <w:pStyle w:val="Akapitzlist"/>
        <w:numPr>
          <w:ilvl w:val="3"/>
          <w:numId w:val="3"/>
        </w:numPr>
        <w:jc w:val="both"/>
      </w:pPr>
      <w:r>
        <w:t>ETSI EN 301 515 – specyfikacje techniczne urządzeń GSM-R.</w:t>
      </w:r>
    </w:p>
    <w:p w14:paraId="21257A3F" w14:textId="60DFCF75" w:rsidR="00477228" w:rsidRDefault="00477228" w:rsidP="00477228">
      <w:pPr>
        <w:pStyle w:val="Akapitzlist"/>
        <w:numPr>
          <w:ilvl w:val="2"/>
          <w:numId w:val="3"/>
        </w:numPr>
        <w:jc w:val="both"/>
        <w:rPr>
          <w:lang w:val="fr-FR"/>
        </w:rPr>
      </w:pPr>
      <w:r w:rsidRPr="00477228">
        <w:rPr>
          <w:lang w:val="fr-FR"/>
        </w:rPr>
        <w:t>Wytyczne ERA (European Union Agency for Ra</w:t>
      </w:r>
      <w:r>
        <w:rPr>
          <w:lang w:val="fr-FR"/>
        </w:rPr>
        <w:t>ilways) :</w:t>
      </w:r>
    </w:p>
    <w:p w14:paraId="398325DC" w14:textId="18036098" w:rsidR="00477228" w:rsidRDefault="00477228" w:rsidP="00477228">
      <w:pPr>
        <w:pStyle w:val="Akapitzlist"/>
        <w:numPr>
          <w:ilvl w:val="3"/>
          <w:numId w:val="3"/>
        </w:numPr>
        <w:jc w:val="both"/>
      </w:pPr>
      <w:r w:rsidRPr="00477228">
        <w:t xml:space="preserve">TSI CCS (Techniczne Specyfikacje Interoperacyjności </w:t>
      </w:r>
      <w:r>
        <w:t xml:space="preserve">– Control </w:t>
      </w:r>
      <w:proofErr w:type="spellStart"/>
      <w:r>
        <w:t>Command</w:t>
      </w:r>
      <w:proofErr w:type="spellEnd"/>
      <w:r>
        <w:t xml:space="preserve"> and </w:t>
      </w:r>
      <w:proofErr w:type="spellStart"/>
      <w:r>
        <w:t>Signalling</w:t>
      </w:r>
      <w:proofErr w:type="spellEnd"/>
      <w:r>
        <w:t>);</w:t>
      </w:r>
    </w:p>
    <w:p w14:paraId="37958355" w14:textId="7D9001DC" w:rsidR="00477228" w:rsidRDefault="00477228" w:rsidP="00477228">
      <w:pPr>
        <w:pStyle w:val="Akapitzlist"/>
        <w:numPr>
          <w:ilvl w:val="3"/>
          <w:numId w:val="3"/>
        </w:numPr>
        <w:jc w:val="both"/>
        <w:rPr>
          <w:lang w:val="fr-FR"/>
        </w:rPr>
      </w:pPr>
      <w:r w:rsidRPr="00477228">
        <w:rPr>
          <w:lang w:val="fr-FR"/>
        </w:rPr>
        <w:t>Subsets EIRENE (European Integrated Railway Radio Enhanced Network) – System Requir</w:t>
      </w:r>
      <w:r>
        <w:rPr>
          <w:lang w:val="fr-FR"/>
        </w:rPr>
        <w:t>ements Specification Version 16.0.0</w:t>
      </w:r>
      <w:r w:rsidR="004D76EA">
        <w:rPr>
          <w:lang w:val="fr-FR"/>
        </w:rPr>
        <w:t>.</w:t>
      </w:r>
    </w:p>
    <w:p w14:paraId="107AC258" w14:textId="0CCFD636" w:rsidR="00477228" w:rsidRDefault="00477228" w:rsidP="00477228">
      <w:pPr>
        <w:pStyle w:val="Akapitzlist"/>
        <w:numPr>
          <w:ilvl w:val="1"/>
          <w:numId w:val="3"/>
        </w:numPr>
        <w:jc w:val="both"/>
      </w:pPr>
      <w:r w:rsidRPr="00477228">
        <w:t>Wymagania formalne – oferowane urządzenia muszą p</w:t>
      </w:r>
      <w:r>
        <w:t>osiadać certyfikację i dopuszczenie do eksploatacji według następujących wytycznych:</w:t>
      </w:r>
    </w:p>
    <w:p w14:paraId="3499509D" w14:textId="5036248F" w:rsidR="00477228" w:rsidRDefault="00C31B51" w:rsidP="00477228">
      <w:pPr>
        <w:pStyle w:val="Akapitzlist"/>
        <w:numPr>
          <w:ilvl w:val="2"/>
          <w:numId w:val="3"/>
        </w:numPr>
        <w:jc w:val="both"/>
      </w:pPr>
      <w:r>
        <w:t>Deklaracja Zgodności CE + ocena zgodności – Oferowane urządzenia musza posiadać deklarację zgodności CE na podstawie dyrektywy RED (2014/53/UE) oraz Rozporządzenia w sprawie urządzeń radiowych (Dz. U. z 2017 r., poz. 1084);</w:t>
      </w:r>
    </w:p>
    <w:p w14:paraId="477AE1D3" w14:textId="73E53ED5" w:rsidR="00C31B51" w:rsidRDefault="00C31B51" w:rsidP="00477228">
      <w:pPr>
        <w:pStyle w:val="Akapitzlist"/>
        <w:numPr>
          <w:ilvl w:val="2"/>
          <w:numId w:val="3"/>
        </w:numPr>
        <w:jc w:val="both"/>
      </w:pPr>
      <w:r>
        <w:t xml:space="preserve">Ocena zgodności z TSI CCS (jeżeli urządzenie jest częścią systemu </w:t>
      </w:r>
      <w:proofErr w:type="spellStart"/>
      <w:r>
        <w:t>interoperacyjnego</w:t>
      </w:r>
      <w:proofErr w:type="spellEnd"/>
      <w:r>
        <w:t>). Wymagana notyfikowana jednostka oceniająca zgodność (</w:t>
      </w:r>
      <w:proofErr w:type="spellStart"/>
      <w:r>
        <w:t>NoBo</w:t>
      </w:r>
      <w:proofErr w:type="spellEnd"/>
      <w:r>
        <w:t xml:space="preserve">). Ocena obejmuje kompatybilność z </w:t>
      </w:r>
      <w:proofErr w:type="spellStart"/>
      <w:r>
        <w:t>sytemem</w:t>
      </w:r>
      <w:proofErr w:type="spellEnd"/>
      <w:r>
        <w:t xml:space="preserve"> ERTMS/GSM-R w zakresie:</w:t>
      </w:r>
    </w:p>
    <w:p w14:paraId="230F0A6A" w14:textId="62A1C073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Połączeń alarmowy (REC);</w:t>
      </w:r>
    </w:p>
    <w:p w14:paraId="45576193" w14:textId="7260F336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Pracy z SR (Systemem radiokomunikacyjnym PKP PLK S.A.;</w:t>
      </w:r>
    </w:p>
    <w:p w14:paraId="63BAACB9" w14:textId="0A43B5CA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Obsługi numeracji funkcjonalnej (np. 91-1-XXX-YYY-ZZZ).</w:t>
      </w:r>
    </w:p>
    <w:p w14:paraId="3F194ED1" w14:textId="5512FB74" w:rsidR="00C31B51" w:rsidRDefault="00C31B51" w:rsidP="00C31B51">
      <w:pPr>
        <w:pStyle w:val="Akapitzlist"/>
        <w:numPr>
          <w:ilvl w:val="1"/>
          <w:numId w:val="3"/>
        </w:numPr>
        <w:jc w:val="both"/>
      </w:pPr>
      <w:r>
        <w:t>Wymagania operatora krajowego – PKP PLK S.A.:</w:t>
      </w:r>
    </w:p>
    <w:p w14:paraId="0892D4ED" w14:textId="651B0712" w:rsidR="00C31B51" w:rsidRDefault="00C31B51" w:rsidP="00C31B51">
      <w:pPr>
        <w:pStyle w:val="Akapitzlist"/>
        <w:numPr>
          <w:ilvl w:val="2"/>
          <w:numId w:val="3"/>
        </w:numPr>
        <w:jc w:val="both"/>
      </w:pPr>
      <w:r>
        <w:lastRenderedPageBreak/>
        <w:t>Testy interoperacyjności i dopuszczenie do sieci SR PKP PLK S.A. PKP PLK S.A. jako operator wymaga:</w:t>
      </w:r>
    </w:p>
    <w:p w14:paraId="5302DB53" w14:textId="262CDFDF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Zgłoszenia i rejestracji urządzenia do testów kompatybilności z siecią GSM-R;</w:t>
      </w:r>
    </w:p>
    <w:p w14:paraId="21850E51" w14:textId="22953A5E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Weryfikacji funkcji takich jak: połączenia alarmowe (REC), połączenia grupowe;</w:t>
      </w:r>
    </w:p>
    <w:p w14:paraId="073974B9" w14:textId="55EC42B3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>Zgodność z systemem numeracji funkcjonalnej (np. maszynista, dyżurny ruchu)</w:t>
      </w:r>
      <w:r w:rsidR="004D76EA">
        <w:t>;</w:t>
      </w:r>
    </w:p>
    <w:p w14:paraId="61B0AD66" w14:textId="63C7A84A" w:rsidR="00C31B51" w:rsidRDefault="00C31B51" w:rsidP="00C31B51">
      <w:pPr>
        <w:pStyle w:val="Akapitzlist"/>
        <w:numPr>
          <w:ilvl w:val="3"/>
          <w:numId w:val="3"/>
        </w:numPr>
        <w:jc w:val="both"/>
      </w:pPr>
      <w:r>
        <w:t xml:space="preserve">Obsługa HLR/VLR i </w:t>
      </w:r>
      <w:proofErr w:type="spellStart"/>
      <w:r>
        <w:t>roamingu</w:t>
      </w:r>
      <w:proofErr w:type="spellEnd"/>
      <w:r>
        <w:t xml:space="preserve"> wewnątrzkrajowego</w:t>
      </w:r>
      <w:r w:rsidR="004D76EA">
        <w:t>.</w:t>
      </w:r>
    </w:p>
    <w:p w14:paraId="6B8B00EE" w14:textId="58BE3276" w:rsidR="00C31B51" w:rsidRDefault="004D76EA" w:rsidP="00C31B51">
      <w:pPr>
        <w:pStyle w:val="Akapitzlist"/>
        <w:numPr>
          <w:ilvl w:val="1"/>
          <w:numId w:val="3"/>
        </w:numPr>
        <w:jc w:val="both"/>
      </w:pPr>
      <w:r>
        <w:t>Oferowane urządzenia muszą umożliwiać realizację następujących usług łączności głosowej:</w:t>
      </w:r>
    </w:p>
    <w:p w14:paraId="42C0F718" w14:textId="0E4FFB5A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Połączenia głosowe typu punkt – punkt;</w:t>
      </w:r>
    </w:p>
    <w:p w14:paraId="10E864EA" w14:textId="2D6A68B0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Połączenia alarmowe;</w:t>
      </w:r>
    </w:p>
    <w:p w14:paraId="5FF26E1B" w14:textId="663EFC3B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 xml:space="preserve">Połączenia </w:t>
      </w:r>
      <w:proofErr w:type="spellStart"/>
      <w:r>
        <w:t>rozsiewcze</w:t>
      </w:r>
      <w:proofErr w:type="spellEnd"/>
      <w:r>
        <w:t>;</w:t>
      </w:r>
    </w:p>
    <w:p w14:paraId="245C3BB2" w14:textId="195F4A8A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Połączenia grupowe (VGCS);</w:t>
      </w:r>
    </w:p>
    <w:p w14:paraId="3ED9DF56" w14:textId="471867B9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Połączenia konferencyjne.</w:t>
      </w:r>
    </w:p>
    <w:p w14:paraId="65C18D7B" w14:textId="7CCA82D6" w:rsidR="004D76EA" w:rsidRDefault="004D76EA" w:rsidP="004D76EA">
      <w:pPr>
        <w:pStyle w:val="Akapitzlist"/>
        <w:numPr>
          <w:ilvl w:val="1"/>
          <w:numId w:val="3"/>
        </w:numPr>
        <w:jc w:val="both"/>
      </w:pPr>
      <w:r>
        <w:t>Oferowane urządzenia muszą umożliwiać realizację następujących usług związanych z łącznością głosową:</w:t>
      </w:r>
    </w:p>
    <w:p w14:paraId="275DC5A9" w14:textId="62FE6FD8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Priorytetyzacja połączeń;</w:t>
      </w:r>
    </w:p>
    <w:p w14:paraId="13C4C4EB" w14:textId="6A726E08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Zaawansowanie usługi łączności głosowej takie jak: przekierowanie połączeń, zawieszanie połączeń, itp.</w:t>
      </w:r>
    </w:p>
    <w:p w14:paraId="286D304A" w14:textId="23ABBECE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Usługa automatycznego odbierania połączeń;</w:t>
      </w:r>
    </w:p>
    <w:p w14:paraId="031E2B10" w14:textId="4782D48D" w:rsidR="004D76EA" w:rsidRDefault="004D76EA" w:rsidP="004D76EA">
      <w:pPr>
        <w:pStyle w:val="Akapitzlist"/>
        <w:numPr>
          <w:ilvl w:val="2"/>
          <w:numId w:val="3"/>
        </w:numPr>
        <w:jc w:val="both"/>
      </w:pPr>
      <w:r>
        <w:t>Blokowanie przychodzących i wychodzących połączeń.</w:t>
      </w:r>
    </w:p>
    <w:p w14:paraId="5EE2488E" w14:textId="0F5AC37F" w:rsidR="00A4649D" w:rsidRDefault="00A4649D" w:rsidP="00A4649D">
      <w:pPr>
        <w:pStyle w:val="Akapitzlist"/>
        <w:numPr>
          <w:ilvl w:val="1"/>
          <w:numId w:val="3"/>
        </w:numPr>
        <w:jc w:val="both"/>
      </w:pPr>
      <w:r>
        <w:t>Oferowane urządzenia muszą umożliwiać realizację specyficznych usług kolejowych takich jak:</w:t>
      </w:r>
    </w:p>
    <w:p w14:paraId="37AA6E17" w14:textId="729DBD59" w:rsidR="00A4649D" w:rsidRDefault="00A4649D" w:rsidP="00A4649D">
      <w:pPr>
        <w:pStyle w:val="Akapitzlist"/>
        <w:numPr>
          <w:ilvl w:val="2"/>
          <w:numId w:val="3"/>
        </w:numPr>
        <w:jc w:val="both"/>
      </w:pPr>
      <w:r>
        <w:t>Numeracja funkcyjna i logiczna (np. 91 1 XXX YYY ZZZ);</w:t>
      </w:r>
    </w:p>
    <w:p w14:paraId="4F1B9C12" w14:textId="275E2A6E" w:rsidR="00A4649D" w:rsidRDefault="00A4649D" w:rsidP="00A4649D">
      <w:pPr>
        <w:pStyle w:val="Akapitzlist"/>
        <w:numPr>
          <w:ilvl w:val="2"/>
          <w:numId w:val="3"/>
        </w:numPr>
        <w:jc w:val="both"/>
      </w:pPr>
      <w:r>
        <w:t>Adresowanie zależne od lokalizacji;</w:t>
      </w:r>
    </w:p>
    <w:p w14:paraId="0E913CA1" w14:textId="41F06BB4" w:rsidR="00A4649D" w:rsidRDefault="00A4649D" w:rsidP="00A4649D">
      <w:pPr>
        <w:pStyle w:val="Akapitzlist"/>
        <w:numPr>
          <w:ilvl w:val="2"/>
          <w:numId w:val="3"/>
        </w:numPr>
        <w:jc w:val="both"/>
      </w:pPr>
      <w:r>
        <w:t>Kolejowe połączenie alarmowe REC.</w:t>
      </w:r>
    </w:p>
    <w:p w14:paraId="7B2F63BD" w14:textId="5D217275" w:rsidR="00A4649D" w:rsidRDefault="00A4649D" w:rsidP="00A4649D">
      <w:pPr>
        <w:pStyle w:val="Akapitzlist"/>
        <w:numPr>
          <w:ilvl w:val="1"/>
          <w:numId w:val="3"/>
        </w:numPr>
        <w:jc w:val="both"/>
      </w:pPr>
      <w:r>
        <w:t>Oferowane urządzenia muszą umożliwiać przesyłanie krótkich wiadomości SMS.2.</w:t>
      </w:r>
    </w:p>
    <w:p w14:paraId="66A99A1E" w14:textId="04C08063" w:rsidR="00A4649D" w:rsidRDefault="00A4649D" w:rsidP="00A4649D">
      <w:pPr>
        <w:pStyle w:val="Akapitzlist"/>
        <w:numPr>
          <w:ilvl w:val="0"/>
          <w:numId w:val="3"/>
        </w:numPr>
        <w:jc w:val="both"/>
      </w:pPr>
      <w:r>
        <w:t>Szczegółowe wymagania dotyczące Przedmiotu Zamówienia – wyspecyfikowanie części.</w:t>
      </w:r>
    </w:p>
    <w:p w14:paraId="64D99D0E" w14:textId="4B898C83" w:rsidR="00A4649D" w:rsidRDefault="00A4649D" w:rsidP="00A4649D">
      <w:pPr>
        <w:pStyle w:val="Akapitzlist"/>
        <w:numPr>
          <w:ilvl w:val="1"/>
          <w:numId w:val="3"/>
        </w:numPr>
        <w:jc w:val="both"/>
      </w:pPr>
      <w:r>
        <w:t>Zamawiający przewiduje realizację Przedmiotu Zamówienia z podziałem na dwie części.</w:t>
      </w:r>
    </w:p>
    <w:p w14:paraId="1844A01A" w14:textId="4B48257E" w:rsidR="00A4649D" w:rsidRDefault="00A4649D" w:rsidP="00A4649D">
      <w:pPr>
        <w:pStyle w:val="Akapitzlist"/>
        <w:numPr>
          <w:ilvl w:val="1"/>
          <w:numId w:val="3"/>
        </w:numPr>
        <w:jc w:val="both"/>
      </w:pPr>
      <w:r>
        <w:t>Wytyczne dla części pierwszej postępowania Zamawiający przewidział według następujących wytycznych:</w:t>
      </w:r>
    </w:p>
    <w:p w14:paraId="23668B9A" w14:textId="0942A77A" w:rsidR="00A4649D" w:rsidRDefault="00A4649D" w:rsidP="00A4649D">
      <w:pPr>
        <w:pStyle w:val="Akapitzlist"/>
        <w:numPr>
          <w:ilvl w:val="2"/>
          <w:numId w:val="3"/>
        </w:numPr>
        <w:jc w:val="both"/>
      </w:pPr>
      <w:r>
        <w:t>Zakup radiotelefonów typu FOCX2 bądź równoważnych w liczbie 30 sztuk.</w:t>
      </w:r>
    </w:p>
    <w:p w14:paraId="3345C327" w14:textId="770B8930" w:rsidR="003335B3" w:rsidRDefault="003335B3" w:rsidP="00A4649D">
      <w:pPr>
        <w:pStyle w:val="Akapitzlist"/>
        <w:numPr>
          <w:ilvl w:val="2"/>
          <w:numId w:val="3"/>
        </w:numPr>
        <w:jc w:val="both"/>
      </w:pPr>
      <w:r>
        <w:t>Specyfikacja techniczna radiotelefonów typu FOCX2 bądź równoważnych:</w:t>
      </w:r>
    </w:p>
    <w:tbl>
      <w:tblPr>
        <w:tblStyle w:val="Tabela-Siatka"/>
        <w:tblW w:w="0" w:type="auto"/>
        <w:tblInd w:w="1800" w:type="dxa"/>
        <w:tblLook w:val="04A0" w:firstRow="1" w:lastRow="0" w:firstColumn="1" w:lastColumn="0" w:noHBand="0" w:noVBand="1"/>
      </w:tblPr>
      <w:tblGrid>
        <w:gridCol w:w="3659"/>
        <w:gridCol w:w="3603"/>
      </w:tblGrid>
      <w:tr w:rsidR="003335B3" w14:paraId="012EF7EB" w14:textId="77777777" w:rsidTr="003335B3">
        <w:tc>
          <w:tcPr>
            <w:tcW w:w="3659" w:type="dxa"/>
          </w:tcPr>
          <w:p w14:paraId="3597FCEF" w14:textId="24EB8D47" w:rsidR="003335B3" w:rsidRDefault="003335B3" w:rsidP="003335B3">
            <w:pPr>
              <w:pStyle w:val="Akapitzlist"/>
              <w:ind w:left="0"/>
              <w:jc w:val="both"/>
            </w:pPr>
            <w:r>
              <w:lastRenderedPageBreak/>
              <w:t>System operacyjny</w:t>
            </w:r>
          </w:p>
        </w:tc>
        <w:tc>
          <w:tcPr>
            <w:tcW w:w="3603" w:type="dxa"/>
          </w:tcPr>
          <w:p w14:paraId="22CF2E46" w14:textId="34783D2D" w:rsidR="003335B3" w:rsidRDefault="003335B3" w:rsidP="003335B3">
            <w:pPr>
              <w:pStyle w:val="Akapitzlist"/>
              <w:ind w:left="0"/>
              <w:jc w:val="both"/>
            </w:pPr>
            <w:r>
              <w:t>Android</w:t>
            </w:r>
          </w:p>
        </w:tc>
      </w:tr>
      <w:tr w:rsidR="003335B3" w14:paraId="1E6027A9" w14:textId="77777777" w:rsidTr="003335B3">
        <w:tc>
          <w:tcPr>
            <w:tcW w:w="3659" w:type="dxa"/>
          </w:tcPr>
          <w:p w14:paraId="01E9A69A" w14:textId="23265AA4" w:rsidR="003335B3" w:rsidRDefault="003335B3" w:rsidP="003335B3">
            <w:pPr>
              <w:pStyle w:val="Akapitzlist"/>
              <w:ind w:left="0"/>
              <w:jc w:val="both"/>
            </w:pPr>
            <w:r>
              <w:t>Wyświetlacz</w:t>
            </w:r>
          </w:p>
        </w:tc>
        <w:tc>
          <w:tcPr>
            <w:tcW w:w="3603" w:type="dxa"/>
          </w:tcPr>
          <w:p w14:paraId="7BA90635" w14:textId="5E875616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 xml:space="preserve">3,55" kolorowy, 320×480 </w:t>
            </w:r>
            <w:proofErr w:type="spellStart"/>
            <w:r w:rsidRPr="003335B3">
              <w:t>px</w:t>
            </w:r>
            <w:proofErr w:type="spellEnd"/>
            <w:r w:rsidRPr="003335B3">
              <w:t xml:space="preserve"> (HVGA)</w:t>
            </w:r>
          </w:p>
        </w:tc>
      </w:tr>
      <w:tr w:rsidR="003335B3" w14:paraId="11E6C79A" w14:textId="77777777" w:rsidTr="003335B3">
        <w:tc>
          <w:tcPr>
            <w:tcW w:w="3659" w:type="dxa"/>
          </w:tcPr>
          <w:p w14:paraId="69DE480C" w14:textId="2CA7680C" w:rsidR="003335B3" w:rsidRDefault="003335B3" w:rsidP="003335B3">
            <w:pPr>
              <w:pStyle w:val="Akapitzlist"/>
              <w:ind w:left="0"/>
              <w:jc w:val="both"/>
            </w:pPr>
            <w:r>
              <w:t>Procesor</w:t>
            </w:r>
          </w:p>
        </w:tc>
        <w:tc>
          <w:tcPr>
            <w:tcW w:w="3603" w:type="dxa"/>
          </w:tcPr>
          <w:p w14:paraId="0F7EE368" w14:textId="1CE9027E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 xml:space="preserve">4-rdzeniowy </w:t>
            </w:r>
            <w:proofErr w:type="spellStart"/>
            <w:r w:rsidRPr="003335B3">
              <w:t>Mediatek</w:t>
            </w:r>
            <w:proofErr w:type="spellEnd"/>
            <w:r w:rsidRPr="003335B3">
              <w:t xml:space="preserve"> </w:t>
            </w:r>
            <w:proofErr w:type="spellStart"/>
            <w:r w:rsidRPr="003335B3">
              <w:t>Helio</w:t>
            </w:r>
            <w:proofErr w:type="spellEnd"/>
            <w:r w:rsidRPr="003335B3">
              <w:t xml:space="preserve"> A22 MT6761</w:t>
            </w:r>
          </w:p>
        </w:tc>
      </w:tr>
      <w:tr w:rsidR="003335B3" w14:paraId="477F40C3" w14:textId="77777777" w:rsidTr="003335B3">
        <w:tc>
          <w:tcPr>
            <w:tcW w:w="3659" w:type="dxa"/>
          </w:tcPr>
          <w:p w14:paraId="5D8428F9" w14:textId="06F651EA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>Pamięć RAM / ROM</w:t>
            </w:r>
          </w:p>
        </w:tc>
        <w:tc>
          <w:tcPr>
            <w:tcW w:w="3603" w:type="dxa"/>
          </w:tcPr>
          <w:p w14:paraId="3224C3FB" w14:textId="1F6F09F9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>3 GB / 24 GB</w:t>
            </w:r>
          </w:p>
        </w:tc>
      </w:tr>
      <w:tr w:rsidR="003335B3" w14:paraId="7FCCFDD3" w14:textId="77777777" w:rsidTr="003335B3">
        <w:tc>
          <w:tcPr>
            <w:tcW w:w="3659" w:type="dxa"/>
          </w:tcPr>
          <w:p w14:paraId="77E444BD" w14:textId="42FB3999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>Bateria</w:t>
            </w:r>
          </w:p>
        </w:tc>
        <w:tc>
          <w:tcPr>
            <w:tcW w:w="3603" w:type="dxa"/>
          </w:tcPr>
          <w:p w14:paraId="0B2E06F1" w14:textId="607D8A4A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 xml:space="preserve">5500 </w:t>
            </w:r>
            <w:proofErr w:type="spellStart"/>
            <w:r w:rsidRPr="003335B3">
              <w:t>mAh</w:t>
            </w:r>
            <w:proofErr w:type="spellEnd"/>
            <w:r w:rsidRPr="003335B3">
              <w:t>, wymienna</w:t>
            </w:r>
          </w:p>
        </w:tc>
      </w:tr>
      <w:tr w:rsidR="003335B3" w14:paraId="4E716B4F" w14:textId="77777777" w:rsidTr="003335B3">
        <w:tc>
          <w:tcPr>
            <w:tcW w:w="3659" w:type="dxa"/>
          </w:tcPr>
          <w:p w14:paraId="76328348" w14:textId="6E02EA25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>Waga</w:t>
            </w:r>
          </w:p>
        </w:tc>
        <w:tc>
          <w:tcPr>
            <w:tcW w:w="3603" w:type="dxa"/>
          </w:tcPr>
          <w:p w14:paraId="0AE35646" w14:textId="308529DB" w:rsidR="003335B3" w:rsidRDefault="003335B3" w:rsidP="003335B3">
            <w:pPr>
              <w:pStyle w:val="Akapitzlist"/>
              <w:ind w:left="0"/>
              <w:jc w:val="both"/>
            </w:pPr>
            <w:r w:rsidRPr="003335B3">
              <w:t>ok. 342 g</w:t>
            </w:r>
          </w:p>
        </w:tc>
      </w:tr>
      <w:tr w:rsidR="003335B3" w14:paraId="59F00D81" w14:textId="77777777" w:rsidTr="003335B3">
        <w:tc>
          <w:tcPr>
            <w:tcW w:w="3659" w:type="dxa"/>
          </w:tcPr>
          <w:p w14:paraId="194209A6" w14:textId="5EEC11F6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>Wymiary</w:t>
            </w:r>
          </w:p>
        </w:tc>
        <w:tc>
          <w:tcPr>
            <w:tcW w:w="3603" w:type="dxa"/>
          </w:tcPr>
          <w:p w14:paraId="1578E4D9" w14:textId="21E41BAC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>147,5 × 72,2 × 35 mm</w:t>
            </w:r>
          </w:p>
        </w:tc>
      </w:tr>
      <w:tr w:rsidR="003335B3" w14:paraId="5CB78CA5" w14:textId="77777777" w:rsidTr="003335B3">
        <w:tc>
          <w:tcPr>
            <w:tcW w:w="3659" w:type="dxa"/>
          </w:tcPr>
          <w:p w14:paraId="2F5D3464" w14:textId="5567C5A8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>Odporność</w:t>
            </w:r>
          </w:p>
        </w:tc>
        <w:tc>
          <w:tcPr>
            <w:tcW w:w="3603" w:type="dxa"/>
          </w:tcPr>
          <w:p w14:paraId="25AF9A1A" w14:textId="0915517C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>IP68 (wodoodporność do 1,5 m przez 30 min, pyłoszczelność)</w:t>
            </w:r>
          </w:p>
        </w:tc>
      </w:tr>
      <w:tr w:rsidR="003335B3" w14:paraId="56E4E456" w14:textId="77777777" w:rsidTr="003335B3">
        <w:tc>
          <w:tcPr>
            <w:tcW w:w="3659" w:type="dxa"/>
          </w:tcPr>
          <w:p w14:paraId="66AA86DF" w14:textId="2DADA117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>Moc nadawcza</w:t>
            </w:r>
          </w:p>
        </w:tc>
        <w:tc>
          <w:tcPr>
            <w:tcW w:w="3603" w:type="dxa"/>
          </w:tcPr>
          <w:p w14:paraId="370506DC" w14:textId="00284291" w:rsidR="003335B3" w:rsidRPr="003335B3" w:rsidRDefault="003335B3" w:rsidP="003335B3">
            <w:pPr>
              <w:pStyle w:val="Akapitzlist"/>
              <w:ind w:left="0"/>
              <w:jc w:val="both"/>
            </w:pPr>
            <w:r w:rsidRPr="003335B3">
              <w:t xml:space="preserve">2 W (GSM/GSM-R), 1 W (DCS), 250 </w:t>
            </w:r>
            <w:proofErr w:type="spellStart"/>
            <w:r w:rsidRPr="003335B3">
              <w:t>mW</w:t>
            </w:r>
            <w:proofErr w:type="spellEnd"/>
            <w:r w:rsidRPr="003335B3">
              <w:t xml:space="preserve"> (3G), 200 </w:t>
            </w:r>
            <w:proofErr w:type="spellStart"/>
            <w:r w:rsidRPr="003335B3">
              <w:t>mW</w:t>
            </w:r>
            <w:proofErr w:type="spellEnd"/>
            <w:r w:rsidRPr="003335B3">
              <w:t xml:space="preserve"> (4G)</w:t>
            </w:r>
          </w:p>
        </w:tc>
      </w:tr>
      <w:tr w:rsidR="003335B3" w:rsidRPr="003335B3" w14:paraId="2DCC6E46" w14:textId="77777777" w:rsidTr="003335B3">
        <w:tc>
          <w:tcPr>
            <w:tcW w:w="3659" w:type="dxa"/>
          </w:tcPr>
          <w:p w14:paraId="45CFC11D" w14:textId="75B23C29" w:rsidR="003335B3" w:rsidRPr="003335B3" w:rsidRDefault="003335B3" w:rsidP="004E3487">
            <w:pPr>
              <w:pStyle w:val="Akapitzlist"/>
              <w:ind w:left="0"/>
              <w:jc w:val="both"/>
            </w:pPr>
            <w:r w:rsidRPr="003335B3">
              <w:t>Funkcje specjalne</w:t>
            </w:r>
          </w:p>
        </w:tc>
        <w:tc>
          <w:tcPr>
            <w:tcW w:w="3603" w:type="dxa"/>
          </w:tcPr>
          <w:p w14:paraId="4E304B7A" w14:textId="242C4A57" w:rsidR="003335B3" w:rsidRPr="003335B3" w:rsidRDefault="003335B3" w:rsidP="004E3487">
            <w:pPr>
              <w:pStyle w:val="Akapitzlist"/>
              <w:ind w:left="0"/>
              <w:jc w:val="both"/>
            </w:pPr>
            <w:r w:rsidRPr="003335B3">
              <w:t>PTT, GPS/GLONASS/GALILEO/</w:t>
            </w:r>
            <w:proofErr w:type="spellStart"/>
            <w:r w:rsidRPr="003335B3">
              <w:t>Beidou</w:t>
            </w:r>
            <w:proofErr w:type="spellEnd"/>
            <w:r w:rsidRPr="003335B3">
              <w:t>, kamera 13 MP, Bluetooth, Wi-Fi, NFC</w:t>
            </w:r>
          </w:p>
        </w:tc>
      </w:tr>
      <w:tr w:rsidR="003335B3" w:rsidRPr="00986F49" w14:paraId="2908FCE3" w14:textId="77777777" w:rsidTr="003335B3">
        <w:tc>
          <w:tcPr>
            <w:tcW w:w="3659" w:type="dxa"/>
          </w:tcPr>
          <w:p w14:paraId="16AF3CF0" w14:textId="75CFE804" w:rsidR="003335B3" w:rsidRPr="003335B3" w:rsidRDefault="003335B3" w:rsidP="004E3487">
            <w:pPr>
              <w:pStyle w:val="Akapitzlist"/>
              <w:ind w:left="0"/>
              <w:jc w:val="both"/>
            </w:pPr>
            <w:r w:rsidRPr="003335B3">
              <w:t>Standardy GSM-R</w:t>
            </w:r>
          </w:p>
        </w:tc>
        <w:tc>
          <w:tcPr>
            <w:tcW w:w="3603" w:type="dxa"/>
          </w:tcPr>
          <w:p w14:paraId="5BC17DEE" w14:textId="3DB6B5EC" w:rsidR="003335B3" w:rsidRPr="003335B3" w:rsidRDefault="003335B3" w:rsidP="004E3487">
            <w:pPr>
              <w:pStyle w:val="Akapitzlist"/>
              <w:ind w:left="0"/>
              <w:jc w:val="both"/>
              <w:rPr>
                <w:lang w:val="fr-FR"/>
              </w:rPr>
            </w:pPr>
            <w:r w:rsidRPr="003335B3">
              <w:rPr>
                <w:lang w:val="fr-FR"/>
              </w:rPr>
              <w:t>EIRENE FRS 8.1, SRS 16.1, ETSI TS 102 933 v2.1.1</w:t>
            </w:r>
          </w:p>
        </w:tc>
      </w:tr>
    </w:tbl>
    <w:p w14:paraId="23B5862C" w14:textId="77777777" w:rsidR="003335B3" w:rsidRPr="003335B3" w:rsidRDefault="003335B3" w:rsidP="003335B3">
      <w:pPr>
        <w:pStyle w:val="Akapitzlist"/>
        <w:ind w:left="1800"/>
        <w:jc w:val="both"/>
        <w:rPr>
          <w:lang w:val="fr-FR"/>
        </w:rPr>
      </w:pPr>
    </w:p>
    <w:p w14:paraId="577DADBB" w14:textId="408BE7F7" w:rsidR="00A4649D" w:rsidRPr="003335B3" w:rsidRDefault="00A4649D" w:rsidP="00A4649D">
      <w:pPr>
        <w:pStyle w:val="Akapitzlist"/>
        <w:jc w:val="both"/>
        <w:rPr>
          <w:lang w:val="fr-FR"/>
        </w:rPr>
      </w:pPr>
    </w:p>
    <w:sectPr w:rsidR="00A4649D" w:rsidRPr="003335B3" w:rsidSect="00D963A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416" w:bottom="2127" w:left="141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53E4" w14:textId="77777777" w:rsidR="00475DA4" w:rsidRDefault="00475DA4" w:rsidP="001C34EF">
      <w:r>
        <w:separator/>
      </w:r>
    </w:p>
  </w:endnote>
  <w:endnote w:type="continuationSeparator" w:id="0">
    <w:p w14:paraId="6A179566" w14:textId="77777777" w:rsidR="00475DA4" w:rsidRDefault="00475DA4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B29A" w14:textId="77777777" w:rsidR="00CE5B2A" w:rsidRDefault="00CE5B2A" w:rsidP="00CE5B2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757C96" wp14:editId="19395AA4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1346158267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397893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" strokecolor="#b2cf65 [3204]"/>
          </w:pict>
        </mc:Fallback>
      </mc:AlternateContent>
    </w:r>
    <w:r>
      <w:rPr>
        <w:b/>
      </w:rPr>
      <w:t>PGE ENERGETYKA KOLEJOWA S.A., 00-681</w:t>
    </w:r>
    <w:r w:rsidRPr="00DE08D6">
      <w:rPr>
        <w:b/>
      </w:rPr>
      <w:t xml:space="preserve"> </w:t>
    </w:r>
    <w:r>
      <w:rPr>
        <w:b/>
      </w:rPr>
      <w:t>WARSZAWA</w:t>
    </w:r>
    <w:r w:rsidRPr="00DE08D6">
      <w:rPr>
        <w:b/>
      </w:rPr>
      <w:t xml:space="preserve">, UL. </w:t>
    </w:r>
    <w:r w:rsidRPr="00B81A5A">
      <w:rPr>
        <w:b/>
      </w:rPr>
      <w:t>HOŻA 63/67</w:t>
    </w:r>
    <w:r>
      <w:rPr>
        <w:b/>
      </w:rPr>
      <w:t xml:space="preserve">; </w:t>
    </w:r>
    <w:r w:rsidRPr="00DE08D6">
      <w:t xml:space="preserve">WPISANA DO KRAJOWEGO REJESTRU SĄDOWEGO PROWADZONEGO PRZEZ SĄD REJONOWY </w:t>
    </w:r>
    <w:r w:rsidRPr="00B81A5A">
      <w:t>DLA M.ST. WARSZAWY W WARSZAWIE, XII WYDZIAŁ GOSPODARCZY KRAJOWEGO REJESTRU SĄDOWEGO</w:t>
    </w:r>
    <w:r w:rsidRPr="00DE08D6">
      <w:t>,</w:t>
    </w:r>
    <w:r>
      <w:rPr>
        <w:b/>
      </w:rPr>
      <w:t xml:space="preserve"> </w:t>
    </w:r>
    <w:r w:rsidRPr="00DE08D6">
      <w:t xml:space="preserve">KRS: </w:t>
    </w:r>
    <w:r w:rsidRPr="00B81A5A">
      <w:t>0000322634</w:t>
    </w:r>
    <w:r w:rsidRPr="00DE08D6">
      <w:t xml:space="preserve">, NIP: </w:t>
    </w:r>
    <w:r w:rsidRPr="00B81A5A">
      <w:t>5262542704</w:t>
    </w:r>
    <w:r w:rsidRPr="00DE08D6">
      <w:t xml:space="preserve">, KAPITAŁ ZAKŁADOWY: </w:t>
    </w:r>
    <w:r w:rsidRPr="00B81A5A">
      <w:t>844 885 320,00</w:t>
    </w:r>
    <w:r w:rsidRPr="00DE08D6">
      <w:t xml:space="preserve">ZŁ, KAPITAŁ </w:t>
    </w:r>
    <w:r w:rsidRPr="00B81A5A">
      <w:t>WPŁACONY: 844 885 320,00</w:t>
    </w:r>
    <w:r>
      <w:t xml:space="preserve"> </w:t>
    </w:r>
    <w:r w:rsidRPr="00B81A5A">
      <w:t>ZŁ,</w:t>
    </w:r>
    <w:r>
      <w:t xml:space="preserve"> </w:t>
    </w:r>
    <w:r w:rsidRPr="00CF5636">
      <w:rPr>
        <w:b/>
      </w:rPr>
      <w:t>www.</w:t>
    </w:r>
    <w:r>
      <w:rPr>
        <w:b/>
      </w:rPr>
      <w:t>pgeenergetykakolejowa</w:t>
    </w:r>
    <w:r w:rsidRPr="00CF5636">
      <w:rPr>
        <w:b/>
      </w:rPr>
      <w:t>.pl</w:t>
    </w:r>
  </w:p>
  <w:p w14:paraId="1A9D331F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7A59" w14:textId="77777777" w:rsidR="00E370B5" w:rsidRDefault="00816C7E" w:rsidP="00B81A5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D84000" wp14:editId="221BFF1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55329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B81A5A">
      <w:rPr>
        <w:b/>
      </w:rPr>
      <w:t>PGE ENERGETYKA KOLEJOWA S.A., 00-681</w:t>
    </w:r>
    <w:r w:rsidR="0006272A" w:rsidRPr="00DE08D6">
      <w:rPr>
        <w:b/>
      </w:rPr>
      <w:t xml:space="preserve"> </w:t>
    </w:r>
    <w:r w:rsidR="00B81A5A">
      <w:rPr>
        <w:b/>
      </w:rPr>
      <w:t>WARSZAWA</w:t>
    </w:r>
    <w:r w:rsidR="0006272A" w:rsidRPr="00DE08D6">
      <w:rPr>
        <w:b/>
      </w:rPr>
      <w:t xml:space="preserve">, UL. </w:t>
    </w:r>
    <w:r w:rsidR="00B81A5A" w:rsidRPr="00B81A5A">
      <w:rPr>
        <w:b/>
      </w:rPr>
      <w:t>HOŻA 63/67</w:t>
    </w:r>
    <w:r w:rsidR="00B81A5A">
      <w:rPr>
        <w:b/>
      </w:rPr>
      <w:t xml:space="preserve">; </w:t>
    </w:r>
    <w:r w:rsidRPr="00DE08D6">
      <w:t xml:space="preserve">WPISANA DO KRAJOWEGO REJESTRU SĄDOWEGO PROWADZONEGO PRZEZ SĄD REJONOWY </w:t>
    </w:r>
    <w:r w:rsidR="00B81A5A" w:rsidRPr="00B81A5A">
      <w:t>DLA M.ST. WARSZAWY W WARSZAWIE, XII WYDZIAŁ GOSPODARCZY KRAJOWEGO REJESTRU SĄDOWEGO</w:t>
    </w:r>
    <w:r w:rsidRPr="00DE08D6">
      <w:t>,</w:t>
    </w:r>
    <w:r w:rsidR="00B81A5A">
      <w:rPr>
        <w:b/>
      </w:rPr>
      <w:t xml:space="preserve"> </w:t>
    </w:r>
    <w:r w:rsidRPr="00DE08D6">
      <w:t xml:space="preserve">KRS: </w:t>
    </w:r>
    <w:r w:rsidR="00B81A5A" w:rsidRPr="00B81A5A">
      <w:t>0000322634</w:t>
    </w:r>
    <w:r w:rsidRPr="00DE08D6">
      <w:t xml:space="preserve">, NIP: </w:t>
    </w:r>
    <w:r w:rsidR="00B81A5A" w:rsidRPr="00B81A5A">
      <w:t>5262542704</w:t>
    </w:r>
    <w:r w:rsidRPr="00DE08D6">
      <w:t xml:space="preserve">, KAPITAŁ ZAKŁADOWY: </w:t>
    </w:r>
    <w:r w:rsidR="00B81A5A" w:rsidRPr="00B81A5A">
      <w:t>844 885 320,00</w:t>
    </w:r>
    <w:r w:rsidRPr="00DE08D6">
      <w:t xml:space="preserve">ZŁ, KAPITAŁ </w:t>
    </w:r>
    <w:r w:rsidRPr="00B81A5A">
      <w:t xml:space="preserve">WPŁACONY: </w:t>
    </w:r>
    <w:r w:rsidR="00B81A5A" w:rsidRPr="00B81A5A">
      <w:t>844 885 320,00</w:t>
    </w:r>
    <w:r w:rsidR="00B81A5A">
      <w:t xml:space="preserve"> </w:t>
    </w:r>
    <w:r w:rsidRPr="00B81A5A">
      <w:t>ZŁ,</w:t>
    </w:r>
    <w:r w:rsidR="00B81A5A">
      <w:t xml:space="preserve"> </w:t>
    </w:r>
    <w:r w:rsidR="00CF5636" w:rsidRPr="00CF5636">
      <w:rPr>
        <w:b/>
      </w:rPr>
      <w:t>www.</w:t>
    </w:r>
    <w:r w:rsidR="002E4D3A">
      <w:rPr>
        <w:b/>
      </w:rPr>
      <w:t>pgeenergetykakolejowa</w:t>
    </w:r>
    <w:r w:rsidR="00CF5636" w:rsidRPr="00CF5636">
      <w:rPr>
        <w:b/>
      </w:rPr>
      <w:t>.pl</w:t>
    </w:r>
  </w:p>
  <w:p w14:paraId="01866C25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63B75" w14:textId="77777777" w:rsidR="00475DA4" w:rsidRDefault="00475DA4" w:rsidP="001C34EF">
      <w:r>
        <w:separator/>
      </w:r>
    </w:p>
  </w:footnote>
  <w:footnote w:type="continuationSeparator" w:id="0">
    <w:p w14:paraId="1E10AC42" w14:textId="77777777" w:rsidR="00475DA4" w:rsidRDefault="00475DA4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69E7" w14:textId="5B0CA521" w:rsidR="00CA490B" w:rsidRPr="00594561" w:rsidRDefault="003E52AF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DE08D6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420165A" wp14:editId="5E062E48">
          <wp:simplePos x="0" y="0"/>
          <wp:positionH relativeFrom="page">
            <wp:posOffset>335280</wp:posOffset>
          </wp:positionH>
          <wp:positionV relativeFrom="page">
            <wp:posOffset>556031</wp:posOffset>
          </wp:positionV>
          <wp:extent cx="943661" cy="392500"/>
          <wp:effectExtent l="0" t="0" r="8890" b="7620"/>
          <wp:wrapNone/>
          <wp:docPr id="943755668" name="Obraz 9437556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3661" cy="39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ABFE" w14:textId="77777777" w:rsidR="001C749E" w:rsidRPr="00CF5636" w:rsidRDefault="008D636F" w:rsidP="008D636F">
    <w:pPr>
      <w:pStyle w:val="ImiNazwisko"/>
      <w:rPr>
        <w:color w:val="7F7F7F" w:themeColor="text1" w:themeTint="80"/>
      </w:rPr>
    </w:pPr>
    <w:r w:rsidRPr="00B81A5A">
      <w:rPr>
        <w:noProof/>
        <w:color w:val="7F7F7F" w:themeColor="text1" w:themeTint="80"/>
        <w:highlight w:val="yellow"/>
        <w:lang w:eastAsia="pl-PL"/>
      </w:rPr>
      <w:drawing>
        <wp:anchor distT="0" distB="0" distL="114300" distR="114300" simplePos="0" relativeHeight="251655168" behindDoc="1" locked="0" layoutInCell="1" allowOverlap="1" wp14:anchorId="63938AD4" wp14:editId="2E41C2BB">
          <wp:simplePos x="0" y="0"/>
          <wp:positionH relativeFrom="page">
            <wp:posOffset>373711</wp:posOffset>
          </wp:positionH>
          <wp:positionV relativeFrom="page">
            <wp:posOffset>540917</wp:posOffset>
          </wp:positionV>
          <wp:extent cx="852985" cy="516366"/>
          <wp:effectExtent l="0" t="0" r="4445" b="0"/>
          <wp:wrapNone/>
          <wp:docPr id="1613571628" name="Obraz 16135716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2985" cy="5163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FCDD35" w14:textId="1C89A5A6" w:rsidR="001C749E" w:rsidRPr="00CF5636" w:rsidRDefault="00D963A6" w:rsidP="00D963A6">
    <w:pPr>
      <w:pStyle w:val="funkcja"/>
    </w:pPr>
    <w:r>
      <w:rPr>
        <w:color w:val="7F7F7F" w:themeColor="text1" w:themeTint="80"/>
      </w:rPr>
      <w:t xml:space="preserve">              </w:t>
    </w:r>
    <w:r w:rsidR="00B81A5A">
      <w:rPr>
        <w:color w:val="7F7F7F" w:themeColor="text1" w:themeTint="80"/>
      </w:rPr>
      <w:t>PGE Energetyka Kolejowa S.A.</w:t>
    </w:r>
  </w:p>
  <w:p w14:paraId="4DBEFAFE" w14:textId="391A451E" w:rsidR="00594561" w:rsidRPr="00CF5636" w:rsidRDefault="00D963A6" w:rsidP="00A14DE3">
    <w:pPr>
      <w:pStyle w:val="danenagwka"/>
      <w:rPr>
        <w:color w:val="7F7F7F" w:themeColor="text1" w:themeTint="80"/>
        <w:sz w:val="16"/>
        <w:szCs w:val="16"/>
      </w:rPr>
    </w:pPr>
    <w:r>
      <w:rPr>
        <w:color w:val="7F7F7F" w:themeColor="text1" w:themeTint="80"/>
      </w:rPr>
      <w:t xml:space="preserve">                  </w:t>
    </w:r>
    <w:r w:rsidR="00B81A5A" w:rsidRPr="00196ADB">
      <w:rPr>
        <w:color w:val="7F7F7F" w:themeColor="text1" w:themeTint="80"/>
      </w:rPr>
      <w:t xml:space="preserve">tel.: </w:t>
    </w:r>
    <w:r w:rsidR="00C60506" w:rsidRPr="00160893">
      <w:rPr>
        <w:rFonts w:ascii="Arial" w:hAnsi="Arial" w:cs="Arial"/>
      </w:rPr>
      <w:t xml:space="preserve">+48 </w:t>
    </w:r>
    <w:r w:rsidR="00C60506" w:rsidRPr="00B54869">
      <w:rPr>
        <w:rFonts w:ascii="Arial" w:hAnsi="Arial" w:cs="Arial"/>
      </w:rPr>
      <w:t>801 77 29 29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E1F6A"/>
    <w:multiLevelType w:val="multilevel"/>
    <w:tmpl w:val="DE3C2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10A4C04"/>
    <w:multiLevelType w:val="hybridMultilevel"/>
    <w:tmpl w:val="04601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951254">
    <w:abstractNumId w:val="0"/>
  </w:num>
  <w:num w:numId="2" w16cid:durableId="573899096">
    <w:abstractNumId w:val="2"/>
  </w:num>
  <w:num w:numId="3" w16cid:durableId="278804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A5A"/>
    <w:rsid w:val="0002029E"/>
    <w:rsid w:val="00026FFE"/>
    <w:rsid w:val="000275DF"/>
    <w:rsid w:val="000326D1"/>
    <w:rsid w:val="00054DF4"/>
    <w:rsid w:val="0006272A"/>
    <w:rsid w:val="0008105C"/>
    <w:rsid w:val="00090C9A"/>
    <w:rsid w:val="000B0363"/>
    <w:rsid w:val="000B2B02"/>
    <w:rsid w:val="000C035D"/>
    <w:rsid w:val="000C29BC"/>
    <w:rsid w:val="000D1638"/>
    <w:rsid w:val="000D7921"/>
    <w:rsid w:val="000E2C10"/>
    <w:rsid w:val="00107410"/>
    <w:rsid w:val="00113288"/>
    <w:rsid w:val="00114DEF"/>
    <w:rsid w:val="0011768A"/>
    <w:rsid w:val="00117E3F"/>
    <w:rsid w:val="0012151A"/>
    <w:rsid w:val="001222FD"/>
    <w:rsid w:val="001635DA"/>
    <w:rsid w:val="00165190"/>
    <w:rsid w:val="001800B5"/>
    <w:rsid w:val="00186CAA"/>
    <w:rsid w:val="001969ED"/>
    <w:rsid w:val="00196ADB"/>
    <w:rsid w:val="001B145B"/>
    <w:rsid w:val="001C34EF"/>
    <w:rsid w:val="001C749E"/>
    <w:rsid w:val="001C78AC"/>
    <w:rsid w:val="001D47CD"/>
    <w:rsid w:val="001D7CF2"/>
    <w:rsid w:val="001E1FF7"/>
    <w:rsid w:val="001F4E0A"/>
    <w:rsid w:val="001F668C"/>
    <w:rsid w:val="00201969"/>
    <w:rsid w:val="002044EE"/>
    <w:rsid w:val="0021661E"/>
    <w:rsid w:val="00216BEF"/>
    <w:rsid w:val="00231E65"/>
    <w:rsid w:val="0024361B"/>
    <w:rsid w:val="00251DD8"/>
    <w:rsid w:val="0025375B"/>
    <w:rsid w:val="0026084F"/>
    <w:rsid w:val="0026143A"/>
    <w:rsid w:val="002B5FA3"/>
    <w:rsid w:val="002C4F88"/>
    <w:rsid w:val="002C7FA7"/>
    <w:rsid w:val="002E4D3A"/>
    <w:rsid w:val="00310207"/>
    <w:rsid w:val="0031763B"/>
    <w:rsid w:val="00326E12"/>
    <w:rsid w:val="003335B3"/>
    <w:rsid w:val="00355C6A"/>
    <w:rsid w:val="00356726"/>
    <w:rsid w:val="00362343"/>
    <w:rsid w:val="00377856"/>
    <w:rsid w:val="003820CD"/>
    <w:rsid w:val="00395CFD"/>
    <w:rsid w:val="003A4BFC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3302"/>
    <w:rsid w:val="00453C00"/>
    <w:rsid w:val="00463DCE"/>
    <w:rsid w:val="00465137"/>
    <w:rsid w:val="00470044"/>
    <w:rsid w:val="004716FE"/>
    <w:rsid w:val="00475DA4"/>
    <w:rsid w:val="00477228"/>
    <w:rsid w:val="004810E2"/>
    <w:rsid w:val="004940C0"/>
    <w:rsid w:val="004C1A0E"/>
    <w:rsid w:val="004C1A30"/>
    <w:rsid w:val="004C4BB8"/>
    <w:rsid w:val="004D76EA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6122"/>
    <w:rsid w:val="005173FD"/>
    <w:rsid w:val="005422BA"/>
    <w:rsid w:val="00546318"/>
    <w:rsid w:val="00550EFA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162D5"/>
    <w:rsid w:val="00616950"/>
    <w:rsid w:val="006240AE"/>
    <w:rsid w:val="006328E8"/>
    <w:rsid w:val="00650F52"/>
    <w:rsid w:val="00665671"/>
    <w:rsid w:val="006666C4"/>
    <w:rsid w:val="00666CAC"/>
    <w:rsid w:val="00667987"/>
    <w:rsid w:val="0068172F"/>
    <w:rsid w:val="006B76DF"/>
    <w:rsid w:val="006D7014"/>
    <w:rsid w:val="007108E7"/>
    <w:rsid w:val="007265FB"/>
    <w:rsid w:val="00732FA9"/>
    <w:rsid w:val="0075070B"/>
    <w:rsid w:val="0076629E"/>
    <w:rsid w:val="007720D3"/>
    <w:rsid w:val="0077281E"/>
    <w:rsid w:val="007737D8"/>
    <w:rsid w:val="00774990"/>
    <w:rsid w:val="00780ACE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61E30"/>
    <w:rsid w:val="00863DD8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3C6B"/>
    <w:rsid w:val="00902E95"/>
    <w:rsid w:val="009038E1"/>
    <w:rsid w:val="00903BFA"/>
    <w:rsid w:val="00911BFE"/>
    <w:rsid w:val="0092163C"/>
    <w:rsid w:val="00927EE9"/>
    <w:rsid w:val="009315AF"/>
    <w:rsid w:val="00940340"/>
    <w:rsid w:val="009419ED"/>
    <w:rsid w:val="009438B8"/>
    <w:rsid w:val="00955DA2"/>
    <w:rsid w:val="00964937"/>
    <w:rsid w:val="00965232"/>
    <w:rsid w:val="00965459"/>
    <w:rsid w:val="00977800"/>
    <w:rsid w:val="00986F49"/>
    <w:rsid w:val="009B68FE"/>
    <w:rsid w:val="009D57F1"/>
    <w:rsid w:val="009E0001"/>
    <w:rsid w:val="009E6701"/>
    <w:rsid w:val="009F4824"/>
    <w:rsid w:val="00A01A14"/>
    <w:rsid w:val="00A14DE3"/>
    <w:rsid w:val="00A3252E"/>
    <w:rsid w:val="00A367BB"/>
    <w:rsid w:val="00A4649D"/>
    <w:rsid w:val="00A47DAE"/>
    <w:rsid w:val="00A50975"/>
    <w:rsid w:val="00A51792"/>
    <w:rsid w:val="00A545F7"/>
    <w:rsid w:val="00A57F64"/>
    <w:rsid w:val="00A64968"/>
    <w:rsid w:val="00A773B9"/>
    <w:rsid w:val="00A82DFF"/>
    <w:rsid w:val="00A8417F"/>
    <w:rsid w:val="00A86889"/>
    <w:rsid w:val="00A92017"/>
    <w:rsid w:val="00AE42E4"/>
    <w:rsid w:val="00AF2D04"/>
    <w:rsid w:val="00B04879"/>
    <w:rsid w:val="00B22910"/>
    <w:rsid w:val="00B27D5E"/>
    <w:rsid w:val="00B46723"/>
    <w:rsid w:val="00B7148D"/>
    <w:rsid w:val="00B72050"/>
    <w:rsid w:val="00B81A5A"/>
    <w:rsid w:val="00B86562"/>
    <w:rsid w:val="00B87A82"/>
    <w:rsid w:val="00B90165"/>
    <w:rsid w:val="00B9666D"/>
    <w:rsid w:val="00BA0EFD"/>
    <w:rsid w:val="00BA39F2"/>
    <w:rsid w:val="00BA411D"/>
    <w:rsid w:val="00BB4883"/>
    <w:rsid w:val="00BE2796"/>
    <w:rsid w:val="00BF1558"/>
    <w:rsid w:val="00C01925"/>
    <w:rsid w:val="00C0538D"/>
    <w:rsid w:val="00C13A35"/>
    <w:rsid w:val="00C26FF8"/>
    <w:rsid w:val="00C31B51"/>
    <w:rsid w:val="00C35426"/>
    <w:rsid w:val="00C42693"/>
    <w:rsid w:val="00C52D07"/>
    <w:rsid w:val="00C52FEB"/>
    <w:rsid w:val="00C54B2C"/>
    <w:rsid w:val="00C60506"/>
    <w:rsid w:val="00C932F1"/>
    <w:rsid w:val="00C94ECD"/>
    <w:rsid w:val="00CA27DF"/>
    <w:rsid w:val="00CA490B"/>
    <w:rsid w:val="00CB06D0"/>
    <w:rsid w:val="00CB6E35"/>
    <w:rsid w:val="00CC4D67"/>
    <w:rsid w:val="00CD6CFF"/>
    <w:rsid w:val="00CE5B2A"/>
    <w:rsid w:val="00CE6355"/>
    <w:rsid w:val="00CE7CBA"/>
    <w:rsid w:val="00CF5636"/>
    <w:rsid w:val="00D036CB"/>
    <w:rsid w:val="00D10066"/>
    <w:rsid w:val="00D65113"/>
    <w:rsid w:val="00D66360"/>
    <w:rsid w:val="00D66940"/>
    <w:rsid w:val="00D705DB"/>
    <w:rsid w:val="00D7079A"/>
    <w:rsid w:val="00D746B0"/>
    <w:rsid w:val="00D95676"/>
    <w:rsid w:val="00D963A6"/>
    <w:rsid w:val="00DB0B84"/>
    <w:rsid w:val="00DB566A"/>
    <w:rsid w:val="00DB5AA1"/>
    <w:rsid w:val="00DE08D6"/>
    <w:rsid w:val="00E003EE"/>
    <w:rsid w:val="00E05EEF"/>
    <w:rsid w:val="00E11C06"/>
    <w:rsid w:val="00E16E3F"/>
    <w:rsid w:val="00E370B5"/>
    <w:rsid w:val="00E46560"/>
    <w:rsid w:val="00E54AED"/>
    <w:rsid w:val="00E62556"/>
    <w:rsid w:val="00E7122E"/>
    <w:rsid w:val="00E72340"/>
    <w:rsid w:val="00E76AA3"/>
    <w:rsid w:val="00E82CB6"/>
    <w:rsid w:val="00E82F04"/>
    <w:rsid w:val="00E86BD6"/>
    <w:rsid w:val="00E930EC"/>
    <w:rsid w:val="00E94080"/>
    <w:rsid w:val="00E940C0"/>
    <w:rsid w:val="00EA0488"/>
    <w:rsid w:val="00EC1921"/>
    <w:rsid w:val="00ED0763"/>
    <w:rsid w:val="00ED3256"/>
    <w:rsid w:val="00EE1648"/>
    <w:rsid w:val="00EE3C29"/>
    <w:rsid w:val="00EE609F"/>
    <w:rsid w:val="00EF1024"/>
    <w:rsid w:val="00F06FCF"/>
    <w:rsid w:val="00F12AEB"/>
    <w:rsid w:val="00F13611"/>
    <w:rsid w:val="00F1779F"/>
    <w:rsid w:val="00F21DDC"/>
    <w:rsid w:val="00F21F25"/>
    <w:rsid w:val="00F26883"/>
    <w:rsid w:val="00F52BA0"/>
    <w:rsid w:val="00F56822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FE6B8"/>
  <w15:docId w15:val="{5E96F620-530B-46BD-AAB6-AF2C4625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B81A5A"/>
    <w:pPr>
      <w:spacing w:after="40"/>
      <w:ind w:left="4956"/>
      <w:jc w:val="right"/>
    </w:p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basedOn w:val="Normalny"/>
    <w:uiPriority w:val="34"/>
    <w:qFormat/>
    <w:rsid w:val="00B81A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2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20C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0CD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0CD"/>
    <w:rPr>
      <w:rFonts w:asciiTheme="minorHAnsi" w:eastAsia="Times New Roman" w:hAnsiTheme="minorHAnsi"/>
      <w:b/>
      <w:bCs/>
      <w:color w:val="191919"/>
    </w:rPr>
  </w:style>
  <w:style w:type="table" w:styleId="Tabela-Siatka">
    <w:name w:val="Table Grid"/>
    <w:basedOn w:val="Standardowy"/>
    <w:uiPriority w:val="59"/>
    <w:rsid w:val="00333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00454\Desktop\Pismo_wpis%20do%20KRS_PGE%20EK_28.04.2023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5B81B631676B4EAAC6029829D12B7B" ma:contentTypeVersion="16" ma:contentTypeDescription="Utwórz nowy dokument." ma:contentTypeScope="" ma:versionID="31c57addc1043bb8da2c24a6297bc6bc">
  <xsd:schema xmlns:xsd="http://www.w3.org/2001/XMLSchema" xmlns:xs="http://www.w3.org/2001/XMLSchema" xmlns:p="http://schemas.microsoft.com/office/2006/metadata/properties" xmlns:ns1="http://schemas.microsoft.com/sharepoint/v3" xmlns:ns2="a14289b2-d667-41bc-9b93-b9a3d95b548e" xmlns:ns3="fb550249-e711-44b2-af1b-8fd37b88af71" targetNamespace="http://schemas.microsoft.com/office/2006/metadata/properties" ma:root="true" ma:fieldsID="4e0dc3d1c1b774543ae647f228b60418" ns1:_="" ns2:_="" ns3:_="">
    <xsd:import namespace="http://schemas.microsoft.com/sharepoint/v3"/>
    <xsd:import namespace="a14289b2-d667-41bc-9b93-b9a3d95b548e"/>
    <xsd:import namespace="fb550249-e711-44b2-af1b-8fd37b88af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4289b2-d667-41bc-9b93-b9a3d95b54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a7b0407-f740-4a08-9ae8-471af8a712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50249-e711-44b2-af1b-8fd37b88af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6469145-dd47-4acd-a5e4-629a3cac6f11}" ma:internalName="TaxCatchAll" ma:showField="CatchAllData" ma:web="fb550249-e711-44b2-af1b-8fd37b88af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4289b2-d667-41bc-9b93-b9a3d95b548e">
      <Terms xmlns="http://schemas.microsoft.com/office/infopath/2007/PartnerControls"/>
    </lcf76f155ced4ddcb4097134ff3c332f>
    <TaxCatchAll xmlns="fb550249-e711-44b2-af1b-8fd37b88af71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EDFE2-A19A-45F9-AEE0-A1A9FB2526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23E436-C4CA-4D18-8A8B-7AE3B5459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4289b2-d667-41bc-9b93-b9a3d95b548e"/>
    <ds:schemaRef ds:uri="fb550249-e711-44b2-af1b-8fd37b88af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4289b2-d667-41bc-9b93-b9a3d95b548e"/>
    <ds:schemaRef ds:uri="fb550249-e711-44b2-af1b-8fd37b88af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Pismo_wpis do KRS_PGE EK_28.04.2023</Template>
  <TotalTime>49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PGE_Energetyka_Kolejowa_wzór_pisma_firmowego_.docx</vt:lpstr>
    </vt:vector>
  </TitlesOfParts>
  <Company>GK PGE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PGE_Energetyka_Kolejowa_wzór_pisma_firmowego_.docx</dc:title>
  <dc:creator>Fiszer Barbara [PGE S.A.]</dc:creator>
  <cp:lastModifiedBy>Monika Rudowska</cp:lastModifiedBy>
  <cp:revision>7</cp:revision>
  <cp:lastPrinted>2022-03-28T14:56:00Z</cp:lastPrinted>
  <dcterms:created xsi:type="dcterms:W3CDTF">2025-08-13T12:57:00Z</dcterms:created>
  <dcterms:modified xsi:type="dcterms:W3CDTF">2026-01-21T08:39:00Z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0x010100845B81B631676B4EAAC6029829D12B7B</vt:lpwstr>
  </property>
  <property fmtid="{D5CDD505-2E9C-101B-9397-08002B2CF9AE}" pid="3" name="PGEEKCATEGORY">
    <vt:lpwstr>DUWWS</vt:lpwstr>
  </property>
  <property fmtid="{D5CDD505-2E9C-101B-9397-08002B2CF9AE}" pid="4" name="PGEEKClassifiedBy">
    <vt:lpwstr>PKPENERGETYKA\m.gizinski;Marcin Giziński</vt:lpwstr>
  </property>
  <property fmtid="{D5CDD505-2E9C-101B-9397-08002B2CF9AE}" pid="5" name="PGEEKClassificationDate">
    <vt:lpwstr>2025-08-13T14:56:27.5327261+02:00</vt:lpwstr>
  </property>
  <property fmtid="{D5CDD505-2E9C-101B-9397-08002B2CF9AE}" pid="6" name="PGEEKClassifiedBySID">
    <vt:lpwstr>PKPENERGETYKA\S-1-5-21-3871890766-2155079996-2380071410-83373</vt:lpwstr>
  </property>
  <property fmtid="{D5CDD505-2E9C-101B-9397-08002B2CF9AE}" pid="7" name="PGEEKGRNItemId">
    <vt:lpwstr>GRN-8a36db5d-f8a8-4f76-a242-8702c72d3bdf</vt:lpwstr>
  </property>
  <property fmtid="{D5CDD505-2E9C-101B-9397-08002B2CF9AE}" pid="8" name="PGEEKHash">
    <vt:lpwstr>sqOtZ7it0Q79QeyLhl+LoSe6321cyrsc6t2TlgpAcQo=</vt:lpwstr>
  </property>
  <property fmtid="{D5CDD505-2E9C-101B-9397-08002B2CF9AE}" pid="9" name="PGEEKVisualMarkingsSettings">
    <vt:lpwstr>HeaderAlignment=1;FooterAlignment=1</vt:lpwstr>
  </property>
  <property fmtid="{D5CDD505-2E9C-101B-9397-08002B2CF9AE}" pid="10" name="DLPManualFileClassification">
    <vt:lpwstr>{7f7a121b-6a04-41a6-8a53-86f03a2aa532}</vt:lpwstr>
  </property>
  <property fmtid="{D5CDD505-2E9C-101B-9397-08002B2CF9AE}" pid="11" name="PGEEKRefresh">
    <vt:lpwstr>False</vt:lpwstr>
  </property>
</Properties>
</file>